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B0C47" w14:textId="3ABBDCC4" w:rsidR="005979A6" w:rsidRDefault="00D215F6">
      <w:pPr>
        <w:rPr>
          <w:b/>
          <w:bCs/>
        </w:rPr>
      </w:pPr>
      <w:r>
        <w:rPr>
          <w:b/>
          <w:bCs/>
        </w:rPr>
        <w:t>1.</w:t>
      </w:r>
      <w:r w:rsidR="005979A6" w:rsidRPr="00D105FB">
        <w:rPr>
          <w:b/>
          <w:bCs/>
        </w:rPr>
        <w:t xml:space="preserve">TRANSPORTATION SYSTEM  </w:t>
      </w:r>
    </w:p>
    <w:p w14:paraId="3D2F597F" w14:textId="77777777" w:rsidR="00A903AA" w:rsidRDefault="00A903AA"/>
    <w:p w14:paraId="54112BDC" w14:textId="13D69DE9" w:rsidR="009524BF" w:rsidRPr="00A903AA" w:rsidRDefault="009524BF">
      <w:r w:rsidRPr="00A903AA">
        <w:t xml:space="preserve">Hydrogen can be transported and stored </w:t>
      </w:r>
      <w:r w:rsidR="00A903AA" w:rsidRPr="00A903AA">
        <w:t xml:space="preserve">gradually by 4 main </w:t>
      </w:r>
      <w:r w:rsidR="008A6A97" w:rsidRPr="00A903AA">
        <w:t>methods</w:t>
      </w:r>
      <w:r w:rsidR="008A6A97">
        <w:t>:</w:t>
      </w:r>
    </w:p>
    <w:p w14:paraId="1C440C75" w14:textId="799EB0C7" w:rsidR="009524BF" w:rsidRDefault="009524BF">
      <w:pPr>
        <w:rPr>
          <w:b/>
          <w:bCs/>
        </w:rPr>
      </w:pPr>
    </w:p>
    <w:p w14:paraId="4A15A085" w14:textId="77777777" w:rsidR="009524BF" w:rsidRPr="009524BF" w:rsidRDefault="009524BF" w:rsidP="008A6A97">
      <w:pPr>
        <w:spacing w:line="480" w:lineRule="auto"/>
      </w:pPr>
      <w:r w:rsidRPr="009524BF">
        <w:rPr>
          <w:rFonts w:ascii="Arial" w:hAnsi="Arial" w:cs="Arial"/>
        </w:rPr>
        <w:t>■</w:t>
      </w:r>
      <w:r w:rsidRPr="009524BF">
        <w:t xml:space="preserve"> Liquid (cryogenic) hydrogen </w:t>
      </w:r>
      <w:r w:rsidRPr="009524BF">
        <w:rPr>
          <w:rFonts w:ascii="Arial" w:hAnsi="Arial" w:cs="Arial"/>
        </w:rPr>
        <w:t>■</w:t>
      </w:r>
      <w:r w:rsidRPr="009524BF">
        <w:t xml:space="preserve"> Ammonia </w:t>
      </w:r>
      <w:r w:rsidRPr="009524BF">
        <w:rPr>
          <w:rFonts w:ascii="Arial" w:hAnsi="Arial" w:cs="Arial"/>
        </w:rPr>
        <w:t>■</w:t>
      </w:r>
      <w:r w:rsidRPr="009524BF">
        <w:t xml:space="preserve"> Hydrogenated liquid organic hydrogen carrier </w:t>
      </w:r>
      <w:r w:rsidRPr="009524BF">
        <w:rPr>
          <w:rFonts w:ascii="Arial" w:hAnsi="Arial" w:cs="Arial"/>
        </w:rPr>
        <w:t>■</w:t>
      </w:r>
      <w:r w:rsidRPr="009524BF">
        <w:t xml:space="preserve"> Compressed gaseous hydrogen.</w:t>
      </w:r>
    </w:p>
    <w:p w14:paraId="57F0BF0C" w14:textId="092226C2" w:rsidR="009524BF" w:rsidRPr="008D7A66" w:rsidRDefault="008D7A66" w:rsidP="008A6A97">
      <w:pPr>
        <w:spacing w:line="480" w:lineRule="auto"/>
      </w:pPr>
      <w:r w:rsidRPr="008D7A66">
        <w:t>However,</w:t>
      </w:r>
      <w:r w:rsidR="00A903AA" w:rsidRPr="008D7A66">
        <w:t xml:space="preserve"> it seems to be crucial the process of hydrogenation and </w:t>
      </w:r>
      <w:r w:rsidRPr="008D7A66">
        <w:t>dehy</w:t>
      </w:r>
      <w:r>
        <w:t>dr</w:t>
      </w:r>
      <w:r w:rsidRPr="008D7A66">
        <w:t>ogenation</w:t>
      </w:r>
      <w:r>
        <w:t xml:space="preserve"> where the lowest cost is dependably on states a reason why gaseous is considered costly </w:t>
      </w:r>
      <w:r w:rsidR="008A6A97">
        <w:t>effective.</w:t>
      </w:r>
    </w:p>
    <w:p w14:paraId="6891DE7D" w14:textId="77777777" w:rsidR="009524BF" w:rsidRPr="00D105FB" w:rsidRDefault="009524BF">
      <w:pPr>
        <w:rPr>
          <w:b/>
          <w:bCs/>
        </w:rPr>
      </w:pPr>
    </w:p>
    <w:p w14:paraId="335F9C44" w14:textId="17952B06" w:rsidR="005979A6" w:rsidRDefault="005979A6" w:rsidP="00D105FB">
      <w:pPr>
        <w:spacing w:line="480" w:lineRule="auto"/>
        <w:jc w:val="both"/>
      </w:pPr>
      <w:r w:rsidRPr="00F47D97">
        <w:t xml:space="preserve">Hydrogen has been compressed at </w:t>
      </w:r>
      <w:r w:rsidR="00F47D97">
        <w:t>9430.50</w:t>
      </w:r>
      <w:r w:rsidR="00D215F6">
        <w:t xml:space="preserve"> N</w:t>
      </w:r>
      <m:oMath>
        <m:sSup>
          <m:sSupPr>
            <m:ctrlPr>
              <w:rPr>
                <w:rFonts w:ascii="Cambria Math" w:eastAsiaTheme="minorHAnsi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F47D97">
        <w:t>and stored in tank at high pressure nearly 700 bar at gaseous state. However, the low volumetric density of hydrogen can be considered an issue to storage</w:t>
      </w:r>
      <w:r w:rsidR="00D105FB">
        <w:t xml:space="preserve"> and transportation;</w:t>
      </w:r>
      <w:r w:rsidRPr="00F47D97">
        <w:t xml:space="preserve"> moreover, </w:t>
      </w:r>
      <w:r w:rsidR="00D105FB">
        <w:t xml:space="preserve">the distance due to offshore </w:t>
      </w:r>
      <w:r w:rsidR="00D215F6">
        <w:t>environment. However,</w:t>
      </w:r>
      <w:r w:rsidR="00D105FB">
        <w:t xml:space="preserve"> hydrogen can be transported by </w:t>
      </w:r>
      <w:r w:rsidR="00D215F6">
        <w:t>truck,</w:t>
      </w:r>
      <w:r w:rsidR="00D105FB">
        <w:t xml:space="preserve"> </w:t>
      </w:r>
      <w:r w:rsidR="00D215F6">
        <w:t xml:space="preserve">ships and pipelines. Therefore, pipelines have been chosen as the most suitable option due </w:t>
      </w:r>
      <w:r w:rsidR="00C9381E">
        <w:t>to similarity operation with natural gas and geological site.</w:t>
      </w:r>
    </w:p>
    <w:p w14:paraId="086E1558" w14:textId="67423499" w:rsidR="00D215F6" w:rsidRDefault="00D215F6" w:rsidP="00D105FB">
      <w:pPr>
        <w:spacing w:line="480" w:lineRule="auto"/>
        <w:jc w:val="both"/>
        <w:rPr>
          <w:b/>
          <w:bCs/>
        </w:rPr>
      </w:pPr>
      <w:r>
        <w:rPr>
          <w:b/>
          <w:bCs/>
        </w:rPr>
        <w:t>1.1</w:t>
      </w:r>
      <w:r w:rsidR="00C9381E">
        <w:rPr>
          <w:b/>
          <w:bCs/>
        </w:rPr>
        <w:t xml:space="preserve"> </w:t>
      </w:r>
      <w:r w:rsidRPr="00D215F6">
        <w:rPr>
          <w:b/>
          <w:bCs/>
        </w:rPr>
        <w:t>Technological option for Transportation</w:t>
      </w:r>
      <w:r>
        <w:rPr>
          <w:b/>
          <w:bCs/>
        </w:rPr>
        <w:t xml:space="preserve"> system.</w:t>
      </w:r>
    </w:p>
    <w:p w14:paraId="3180A3CB" w14:textId="0BC5BDED" w:rsidR="00D215F6" w:rsidRDefault="00C9381E" w:rsidP="00D105FB">
      <w:pPr>
        <w:spacing w:line="480" w:lineRule="auto"/>
        <w:jc w:val="both"/>
      </w:pPr>
      <w:r w:rsidRPr="00C9381E">
        <w:t xml:space="preserve">North Sea has been chosen as geological location for hydrogen production, storage and </w:t>
      </w:r>
      <w:r w:rsidR="00F9110C" w:rsidRPr="00C9381E">
        <w:t>transportation.</w:t>
      </w:r>
      <w:r w:rsidR="00F9110C">
        <w:t xml:space="preserve"> </w:t>
      </w:r>
      <w:r w:rsidR="009524BF">
        <w:t>However,</w:t>
      </w:r>
      <w:r w:rsidR="00F9110C">
        <w:t xml:space="preserve"> hydrogen is likely to be transported by pipelines at low pressure as reported by Pilar Blanco-</w:t>
      </w:r>
      <w:r w:rsidR="009524BF">
        <w:t>Fernandez,</w:t>
      </w:r>
      <w:r w:rsidR="00F9110C">
        <w:t xml:space="preserve"> 2017 </w:t>
      </w:r>
      <w:r w:rsidR="00BF1A1D">
        <w:t xml:space="preserve">it is more safe to transport </w:t>
      </w:r>
      <w:proofErr w:type="gramStart"/>
      <w:r w:rsidR="00BF1A1D">
        <w:t>hydrogen  at</w:t>
      </w:r>
      <w:proofErr w:type="gramEnd"/>
      <w:r w:rsidR="00BF1A1D">
        <w:t xml:space="preserve"> low pressure</w:t>
      </w:r>
      <w:r w:rsidR="007D759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9381E" w14:paraId="45C83D6A" w14:textId="77777777" w:rsidTr="00C9381E">
        <w:tc>
          <w:tcPr>
            <w:tcW w:w="2337" w:type="dxa"/>
          </w:tcPr>
          <w:p w14:paraId="51068AE1" w14:textId="13E39E2B" w:rsidR="00C9381E" w:rsidRDefault="00C9381E" w:rsidP="00D105FB">
            <w:pPr>
              <w:spacing w:line="480" w:lineRule="auto"/>
              <w:jc w:val="both"/>
            </w:pPr>
            <w:r>
              <w:t xml:space="preserve">Site </w:t>
            </w:r>
          </w:p>
        </w:tc>
        <w:tc>
          <w:tcPr>
            <w:tcW w:w="2337" w:type="dxa"/>
          </w:tcPr>
          <w:p w14:paraId="030AB6E1" w14:textId="0F511C7A" w:rsidR="00C9381E" w:rsidRDefault="00C9381E" w:rsidP="00D105FB">
            <w:pPr>
              <w:spacing w:line="480" w:lineRule="auto"/>
              <w:jc w:val="both"/>
            </w:pPr>
            <w:r>
              <w:t xml:space="preserve">Water depth </w:t>
            </w:r>
          </w:p>
        </w:tc>
        <w:tc>
          <w:tcPr>
            <w:tcW w:w="2338" w:type="dxa"/>
          </w:tcPr>
          <w:p w14:paraId="4D1680BF" w14:textId="4B057014" w:rsidR="00C9381E" w:rsidRDefault="00C9381E" w:rsidP="00D105FB">
            <w:pPr>
              <w:spacing w:line="480" w:lineRule="auto"/>
              <w:jc w:val="both"/>
            </w:pPr>
            <w:r>
              <w:t xml:space="preserve">Distance to shore </w:t>
            </w:r>
          </w:p>
        </w:tc>
        <w:tc>
          <w:tcPr>
            <w:tcW w:w="2338" w:type="dxa"/>
          </w:tcPr>
          <w:p w14:paraId="73560344" w14:textId="6F63C1CE" w:rsidR="00C9381E" w:rsidRDefault="00C9381E" w:rsidP="00D105FB">
            <w:pPr>
              <w:spacing w:line="480" w:lineRule="auto"/>
              <w:jc w:val="both"/>
            </w:pPr>
            <w:r>
              <w:t xml:space="preserve">Quantity </w:t>
            </w:r>
          </w:p>
        </w:tc>
      </w:tr>
      <w:tr w:rsidR="00C9381E" w14:paraId="42F92741" w14:textId="77777777" w:rsidTr="00C9381E">
        <w:tc>
          <w:tcPr>
            <w:tcW w:w="2337" w:type="dxa"/>
          </w:tcPr>
          <w:p w14:paraId="2DE8F323" w14:textId="6E00A2FE" w:rsidR="00C9381E" w:rsidRDefault="00C9381E" w:rsidP="00D105FB">
            <w:pPr>
              <w:spacing w:line="480" w:lineRule="auto"/>
              <w:jc w:val="both"/>
            </w:pPr>
            <w:r>
              <w:t xml:space="preserve">North </w:t>
            </w:r>
            <w:r w:rsidR="007D7590">
              <w:t>Sea, Peterhead</w:t>
            </w:r>
            <w:r>
              <w:t xml:space="preserve"> </w:t>
            </w:r>
          </w:p>
        </w:tc>
        <w:tc>
          <w:tcPr>
            <w:tcW w:w="2337" w:type="dxa"/>
          </w:tcPr>
          <w:p w14:paraId="5CC44135" w14:textId="76736A17" w:rsidR="00C9381E" w:rsidRDefault="00C9381E" w:rsidP="00D105FB">
            <w:pPr>
              <w:spacing w:line="480" w:lineRule="auto"/>
              <w:jc w:val="both"/>
            </w:pPr>
            <w:r>
              <w:t>100 m</w:t>
            </w:r>
          </w:p>
        </w:tc>
        <w:tc>
          <w:tcPr>
            <w:tcW w:w="2338" w:type="dxa"/>
          </w:tcPr>
          <w:p w14:paraId="700670A2" w14:textId="2067945C" w:rsidR="00C9381E" w:rsidRDefault="00C9381E" w:rsidP="00D105FB">
            <w:pPr>
              <w:spacing w:line="480" w:lineRule="auto"/>
              <w:jc w:val="both"/>
            </w:pPr>
            <w:r>
              <w:t xml:space="preserve">50 km </w:t>
            </w:r>
          </w:p>
        </w:tc>
        <w:tc>
          <w:tcPr>
            <w:tcW w:w="2338" w:type="dxa"/>
          </w:tcPr>
          <w:p w14:paraId="421BE3A6" w14:textId="36C03CE6" w:rsidR="00C9381E" w:rsidRDefault="00C9381E" w:rsidP="00D105FB">
            <w:pPr>
              <w:spacing w:line="480" w:lineRule="auto"/>
              <w:jc w:val="both"/>
            </w:pPr>
            <w:r>
              <w:t xml:space="preserve">374400 kg </w:t>
            </w:r>
          </w:p>
        </w:tc>
      </w:tr>
    </w:tbl>
    <w:p w14:paraId="77DF29C0" w14:textId="77777777" w:rsidR="00F9110C" w:rsidRPr="00F9110C" w:rsidRDefault="00F9110C" w:rsidP="00F9110C">
      <w:pPr>
        <w:spacing w:line="480" w:lineRule="auto"/>
        <w:jc w:val="center"/>
        <w:rPr>
          <w:b/>
          <w:bCs/>
        </w:rPr>
      </w:pPr>
    </w:p>
    <w:p w14:paraId="20FC1312" w14:textId="435EAD91" w:rsidR="00C9381E" w:rsidRDefault="00F9110C" w:rsidP="00F9110C">
      <w:pPr>
        <w:spacing w:line="480" w:lineRule="auto"/>
        <w:jc w:val="center"/>
        <w:rPr>
          <w:b/>
          <w:bCs/>
        </w:rPr>
      </w:pPr>
      <w:r w:rsidRPr="00F9110C">
        <w:rPr>
          <w:b/>
          <w:bCs/>
        </w:rPr>
        <w:t>Tab</w:t>
      </w:r>
      <w:r>
        <w:rPr>
          <w:b/>
          <w:bCs/>
        </w:rPr>
        <w:t xml:space="preserve"> 1</w:t>
      </w:r>
      <w:r w:rsidRPr="00F9110C">
        <w:rPr>
          <w:b/>
          <w:bCs/>
        </w:rPr>
        <w:t xml:space="preserve"> shows the details of the operational field.</w:t>
      </w:r>
    </w:p>
    <w:p w14:paraId="73C5089E" w14:textId="41BEFC2C" w:rsidR="007D7590" w:rsidRPr="007D7590" w:rsidRDefault="007D7590" w:rsidP="007D7590"/>
    <w:p w14:paraId="5450B0FD" w14:textId="77777777" w:rsidR="002B7264" w:rsidRDefault="002B7264" w:rsidP="00F9110C">
      <w:pPr>
        <w:spacing w:line="480" w:lineRule="auto"/>
        <w:jc w:val="center"/>
      </w:pPr>
      <w:r w:rsidRPr="007D7590">
        <w:lastRenderedPageBreak/>
        <w:fldChar w:fldCharType="begin"/>
      </w:r>
      <w:r w:rsidRPr="007D7590">
        <w:instrText xml:space="preserve"> INCLUDEPICTURE "https://www.energyvoice.com/wp-content/uploads/sites/4/2016/04/Brae-overview.png" \* MERGEFORMATINET </w:instrText>
      </w:r>
      <w:r w:rsidRPr="007D7590">
        <w:fldChar w:fldCharType="separate"/>
      </w:r>
      <w:r w:rsidRPr="007D7590">
        <w:rPr>
          <w:noProof/>
        </w:rPr>
        <w:drawing>
          <wp:inline distT="0" distB="0" distL="0" distR="0" wp14:anchorId="05B88D83" wp14:editId="44A18DDE">
            <wp:extent cx="5943600" cy="5366385"/>
            <wp:effectExtent l="0" t="0" r="0" b="5715"/>
            <wp:docPr id="2" name="Picture 2" descr="A map of the wa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6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590">
        <w:fldChar w:fldCharType="end"/>
      </w:r>
    </w:p>
    <w:p w14:paraId="22356BDE" w14:textId="1F08B72D" w:rsidR="007D7590" w:rsidRDefault="007D7590" w:rsidP="00F9110C">
      <w:pPr>
        <w:spacing w:line="480" w:lineRule="auto"/>
        <w:jc w:val="center"/>
        <w:rPr>
          <w:b/>
          <w:bCs/>
        </w:rPr>
      </w:pPr>
    </w:p>
    <w:p w14:paraId="08181EBE" w14:textId="34C4AF4A" w:rsidR="00F9110C" w:rsidRDefault="007D7590" w:rsidP="002B7264">
      <w:pPr>
        <w:spacing w:line="480" w:lineRule="auto"/>
        <w:jc w:val="center"/>
        <w:rPr>
          <w:b/>
          <w:bCs/>
        </w:rPr>
      </w:pPr>
      <w:r>
        <w:rPr>
          <w:b/>
          <w:bCs/>
        </w:rPr>
        <w:t>Fig 1</w:t>
      </w:r>
      <w:r w:rsidR="009524BF">
        <w:rPr>
          <w:b/>
          <w:bCs/>
        </w:rPr>
        <w:t xml:space="preserve">. shows the </w:t>
      </w:r>
      <w:r>
        <w:rPr>
          <w:b/>
          <w:bCs/>
        </w:rPr>
        <w:t>Pipelines system at P</w:t>
      </w:r>
      <w:r w:rsidR="009524BF">
        <w:rPr>
          <w:b/>
          <w:bCs/>
        </w:rPr>
        <w:t>e</w:t>
      </w:r>
      <w:r>
        <w:rPr>
          <w:b/>
          <w:bCs/>
        </w:rPr>
        <w:t>terhead.</w:t>
      </w:r>
    </w:p>
    <w:p w14:paraId="4135BAC4" w14:textId="77777777" w:rsidR="009524BF" w:rsidRDefault="009524BF" w:rsidP="00F9110C">
      <w:pPr>
        <w:spacing w:line="480" w:lineRule="auto"/>
        <w:jc w:val="center"/>
        <w:rPr>
          <w:b/>
          <w:bCs/>
        </w:rPr>
      </w:pPr>
    </w:p>
    <w:p w14:paraId="4D9554AC" w14:textId="77777777" w:rsidR="009524BF" w:rsidRDefault="009524BF" w:rsidP="00F9110C">
      <w:pPr>
        <w:spacing w:line="480" w:lineRule="auto"/>
        <w:jc w:val="center"/>
        <w:rPr>
          <w:b/>
          <w:bCs/>
        </w:rPr>
      </w:pPr>
    </w:p>
    <w:p w14:paraId="22089AC9" w14:textId="070DF97A" w:rsidR="00F9110C" w:rsidRDefault="00F9110C" w:rsidP="00F9110C">
      <w:pPr>
        <w:spacing w:line="480" w:lineRule="auto"/>
        <w:jc w:val="center"/>
        <w:rPr>
          <w:b/>
          <w:bCs/>
        </w:rPr>
      </w:pPr>
    </w:p>
    <w:p w14:paraId="3E287B2D" w14:textId="320A31DF" w:rsidR="007D7590" w:rsidRDefault="007D7590" w:rsidP="00F9110C">
      <w:pPr>
        <w:spacing w:line="480" w:lineRule="auto"/>
        <w:jc w:val="center"/>
        <w:rPr>
          <w:b/>
          <w:bCs/>
        </w:rPr>
      </w:pPr>
    </w:p>
    <w:p w14:paraId="4C2802F1" w14:textId="3605A39B" w:rsidR="007D7590" w:rsidRDefault="007D7590" w:rsidP="00F9110C">
      <w:pPr>
        <w:spacing w:line="480" w:lineRule="auto"/>
        <w:jc w:val="center"/>
        <w:rPr>
          <w:b/>
          <w:bCs/>
        </w:rPr>
      </w:pPr>
    </w:p>
    <w:p w14:paraId="116232CD" w14:textId="7F438C81" w:rsidR="007D7590" w:rsidRDefault="007D7590" w:rsidP="00F9110C">
      <w:pPr>
        <w:spacing w:line="480" w:lineRule="auto"/>
        <w:jc w:val="center"/>
        <w:rPr>
          <w:b/>
          <w:bCs/>
        </w:rPr>
      </w:pPr>
    </w:p>
    <w:p w14:paraId="5D722D3E" w14:textId="3C2C5542" w:rsidR="007D7590" w:rsidRDefault="00F842A6" w:rsidP="00F9110C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1.2 </w:t>
      </w:r>
      <w:r w:rsidR="0076566F">
        <w:rPr>
          <w:b/>
          <w:bCs/>
        </w:rPr>
        <w:t>Pipelines transmission system.</w:t>
      </w:r>
    </w:p>
    <w:p w14:paraId="2CF1D16B" w14:textId="7CB09742" w:rsidR="002B7264" w:rsidRDefault="002B7264" w:rsidP="00252CA8">
      <w:pPr>
        <w:spacing w:line="480" w:lineRule="auto"/>
        <w:jc w:val="both"/>
      </w:pPr>
      <w:r w:rsidRPr="002B7264">
        <w:t xml:space="preserve">Pipeline transport </w:t>
      </w:r>
      <w:r w:rsidR="00CF14E4">
        <w:t>for</w:t>
      </w:r>
      <w:r w:rsidRPr="002B7264">
        <w:t xml:space="preserve"> compressed gaseous hydrogen is </w:t>
      </w:r>
      <w:r w:rsidR="008A6A97">
        <w:t xml:space="preserve">likely to considered </w:t>
      </w:r>
      <w:r w:rsidRPr="002B7264">
        <w:t xml:space="preserve">in general the most cost-effective </w:t>
      </w:r>
      <w:r w:rsidR="0076566F">
        <w:t xml:space="preserve">approach </w:t>
      </w:r>
      <w:r w:rsidR="0076566F" w:rsidRPr="002B7264">
        <w:t>of</w:t>
      </w:r>
      <w:r w:rsidRPr="002B7264">
        <w:t xml:space="preserve"> transporting large volumes of it </w:t>
      </w:r>
      <w:r w:rsidR="0076566F">
        <w:t xml:space="preserve">by </w:t>
      </w:r>
      <w:r w:rsidR="0076566F" w:rsidRPr="002B7264">
        <w:t>long</w:t>
      </w:r>
      <w:r w:rsidRPr="002B7264">
        <w:t xml:space="preserve"> distances. </w:t>
      </w:r>
      <w:r w:rsidR="0076566F">
        <w:t>Furthermore,</w:t>
      </w:r>
      <w:r w:rsidR="008A6A97">
        <w:t xml:space="preserve"> the transportation can be operated in pure form or be blended into natural gas above the limits or </w:t>
      </w:r>
      <w:r w:rsidR="0076566F">
        <w:t xml:space="preserve">restrictions prescribed by policies regulations or contract </w:t>
      </w:r>
      <w:r w:rsidR="0076566F" w:rsidRPr="002B7264">
        <w:t>regulations.</w:t>
      </w:r>
      <w:r w:rsidR="0076566F">
        <w:t xml:space="preserve"> However, </w:t>
      </w:r>
      <w:r w:rsidR="00F842A6">
        <w:t>certain factors should be considered in pipelines transportation.</w:t>
      </w:r>
    </w:p>
    <w:p w14:paraId="54CDFA72" w14:textId="19EEA426" w:rsidR="00F842A6" w:rsidRPr="00411984" w:rsidRDefault="00411984" w:rsidP="00252CA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984">
        <w:rPr>
          <w:rFonts w:ascii="Times New Roman" w:eastAsia="Times New Roman" w:hAnsi="Times New Roman" w:cs="Times New Roman"/>
        </w:rPr>
        <w:t>Velocity -</w:t>
      </w:r>
      <w:r w:rsidR="00F842A6" w:rsidRPr="00411984">
        <w:rPr>
          <w:rFonts w:ascii="Times New Roman" w:eastAsia="Times New Roman" w:hAnsi="Times New Roman" w:cs="Times New Roman"/>
        </w:rPr>
        <w:t xml:space="preserve"> </w:t>
      </w:r>
      <w:r w:rsidRPr="00411984">
        <w:rPr>
          <w:rFonts w:ascii="Times New Roman" w:eastAsia="Times New Roman" w:hAnsi="Times New Roman" w:cs="Times New Roman"/>
        </w:rPr>
        <w:t>this is where the volume flow rate associated with pressure and temperature is likely to be divided by section area.</w:t>
      </w:r>
    </w:p>
    <w:p w14:paraId="75F52BA0" w14:textId="009F55AD" w:rsidR="00F842A6" w:rsidRPr="00411984" w:rsidRDefault="00F842A6" w:rsidP="00252CA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11984">
        <w:rPr>
          <w:rFonts w:ascii="Times New Roman" w:eastAsia="Times New Roman" w:hAnsi="Times New Roman" w:cs="Times New Roman"/>
        </w:rPr>
        <w:t xml:space="preserve">Gas pressure </w:t>
      </w:r>
      <w:r w:rsidR="00411984" w:rsidRPr="00411984">
        <w:rPr>
          <w:rFonts w:ascii="Times New Roman" w:eastAsia="Times New Roman" w:hAnsi="Times New Roman" w:cs="Times New Roman"/>
        </w:rPr>
        <w:t>– the operation pressure inside the pipe.</w:t>
      </w:r>
    </w:p>
    <w:p w14:paraId="45A40BC9" w14:textId="34DCEA71" w:rsidR="00F842A6" w:rsidRDefault="00411984" w:rsidP="00252CA8">
      <w:pPr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1.3 </w:t>
      </w:r>
      <w:r w:rsidRPr="00411984">
        <w:rPr>
          <w:b/>
          <w:bCs/>
        </w:rPr>
        <w:t xml:space="preserve">Brittle fracture and environmental damage </w:t>
      </w:r>
      <w:r w:rsidRPr="00411984">
        <w:rPr>
          <w:b/>
          <w:bCs/>
        </w:rPr>
        <w:t>mechanisms</w:t>
      </w:r>
      <w:r>
        <w:rPr>
          <w:b/>
          <w:bCs/>
        </w:rPr>
        <w:t>.</w:t>
      </w:r>
    </w:p>
    <w:p w14:paraId="15531978" w14:textId="27F6FE59" w:rsidR="00411984" w:rsidRPr="00411984" w:rsidRDefault="00411984" w:rsidP="00252CA8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11984">
        <w:rPr>
          <w:rFonts w:ascii="Times New Roman" w:hAnsi="Times New Roman" w:cs="Times New Roman"/>
        </w:rPr>
        <w:t xml:space="preserve">Two main point has been considered: </w:t>
      </w:r>
      <w:r w:rsidRPr="00411984">
        <w:rPr>
          <w:rFonts w:ascii="Times New Roman" w:hAnsi="Times New Roman" w:cs="Times New Roman"/>
        </w:rPr>
        <w:t>For internal corrosion</w:t>
      </w:r>
      <w:r>
        <w:rPr>
          <w:rFonts w:ascii="Times New Roman" w:hAnsi="Times New Roman" w:cs="Times New Roman"/>
        </w:rPr>
        <w:t>.</w:t>
      </w:r>
    </w:p>
    <w:p w14:paraId="3004BC94" w14:textId="6F46E1EC" w:rsidR="00411984" w:rsidRPr="00411984" w:rsidRDefault="00411984" w:rsidP="00252C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11984">
        <w:rPr>
          <w:rFonts w:ascii="Times New Roman" w:hAnsi="Times New Roman" w:cs="Times New Roman"/>
        </w:rPr>
        <w:t>Hydrogen Gas Embrittlement (HGE) at ambient temperature</w:t>
      </w:r>
    </w:p>
    <w:p w14:paraId="40C34525" w14:textId="290A01E3" w:rsidR="00411984" w:rsidRPr="00411984" w:rsidRDefault="00411984" w:rsidP="00252CA8">
      <w:pPr>
        <w:autoSpaceDE w:val="0"/>
        <w:autoSpaceDN w:val="0"/>
        <w:adjustRightInd w:val="0"/>
        <w:spacing w:line="480" w:lineRule="auto"/>
      </w:pPr>
      <w:r>
        <w:t xml:space="preserve">            </w:t>
      </w:r>
      <w:r w:rsidRPr="00411984">
        <w:t>For external corrosion</w:t>
      </w:r>
      <w:r w:rsidR="00F12763">
        <w:t>.</w:t>
      </w:r>
      <w:r w:rsidRPr="00411984">
        <w:t xml:space="preserve">  </w:t>
      </w:r>
    </w:p>
    <w:p w14:paraId="1A1AB1B7" w14:textId="7A86BC47" w:rsidR="00411984" w:rsidRPr="00411984" w:rsidRDefault="00411984" w:rsidP="00252CA8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</w:rPr>
      </w:pPr>
      <w:r w:rsidRPr="00411984">
        <w:rPr>
          <w:rFonts w:ascii="Times New Roman" w:hAnsi="Times New Roman" w:cs="Times New Roman"/>
        </w:rPr>
        <w:t>Stress Corrosion Cracking (SCC) of line pipe materials in underground environments</w:t>
      </w:r>
      <w:r w:rsidR="00053953">
        <w:rPr>
          <w:rFonts w:ascii="Times New Roman" w:hAnsi="Times New Roman" w:cs="Times New Roman"/>
        </w:rPr>
        <w:t>.</w:t>
      </w:r>
    </w:p>
    <w:p w14:paraId="21385679" w14:textId="77777777" w:rsidR="00053953" w:rsidRPr="00F9110C" w:rsidRDefault="00053953" w:rsidP="00F9110C">
      <w:pPr>
        <w:spacing w:line="480" w:lineRule="auto"/>
        <w:jc w:val="center"/>
        <w:rPr>
          <w:b/>
          <w:bCs/>
        </w:rPr>
      </w:pPr>
    </w:p>
    <w:p w14:paraId="61997326" w14:textId="3251B9A7" w:rsidR="00D105FB" w:rsidRDefault="00D105FB" w:rsidP="00D105FB">
      <w:pPr>
        <w:spacing w:line="480" w:lineRule="auto"/>
        <w:jc w:val="both"/>
      </w:pPr>
    </w:p>
    <w:p w14:paraId="6EC01DBE" w14:textId="152D6211" w:rsidR="00D105FB" w:rsidRDefault="00D105FB" w:rsidP="00D105FB">
      <w:pPr>
        <w:spacing w:line="480" w:lineRule="auto"/>
        <w:jc w:val="both"/>
      </w:pPr>
    </w:p>
    <w:p w14:paraId="0BF5187F" w14:textId="54B979AE" w:rsidR="00D105FB" w:rsidRDefault="00D105FB" w:rsidP="00D105FB">
      <w:pPr>
        <w:spacing w:line="480" w:lineRule="auto"/>
        <w:jc w:val="both"/>
      </w:pPr>
    </w:p>
    <w:p w14:paraId="6A7DF53B" w14:textId="3A358CFD" w:rsidR="00D105FB" w:rsidRDefault="00D105FB" w:rsidP="00D105FB">
      <w:pPr>
        <w:spacing w:line="480" w:lineRule="auto"/>
        <w:jc w:val="both"/>
      </w:pPr>
    </w:p>
    <w:p w14:paraId="336E9FAD" w14:textId="35F07A8D" w:rsidR="00211A0A" w:rsidRDefault="00211A0A" w:rsidP="00D105FB">
      <w:pPr>
        <w:spacing w:line="480" w:lineRule="auto"/>
        <w:jc w:val="both"/>
      </w:pPr>
    </w:p>
    <w:p w14:paraId="659A50BB" w14:textId="6C180A25" w:rsidR="00211A0A" w:rsidRDefault="00211A0A" w:rsidP="00D105FB">
      <w:pPr>
        <w:spacing w:line="480" w:lineRule="auto"/>
        <w:jc w:val="both"/>
      </w:pPr>
    </w:p>
    <w:p w14:paraId="714A2313" w14:textId="44309700" w:rsidR="00211A0A" w:rsidRDefault="00211A0A" w:rsidP="00D105FB">
      <w:pPr>
        <w:spacing w:line="480" w:lineRule="auto"/>
        <w:jc w:val="both"/>
      </w:pPr>
    </w:p>
    <w:p w14:paraId="171DA1A9" w14:textId="66CF8EE2" w:rsidR="00211A0A" w:rsidRDefault="00211A0A" w:rsidP="00D105FB">
      <w:pPr>
        <w:spacing w:line="480" w:lineRule="auto"/>
        <w:jc w:val="both"/>
      </w:pPr>
    </w:p>
    <w:p w14:paraId="43A960AC" w14:textId="6AD254E4" w:rsidR="00211A0A" w:rsidRDefault="00211A0A" w:rsidP="00D105FB">
      <w:pPr>
        <w:spacing w:line="480" w:lineRule="auto"/>
        <w:jc w:val="both"/>
      </w:pPr>
      <w:r>
        <w:lastRenderedPageBreak/>
        <w:t>REFERENCE</w:t>
      </w:r>
    </w:p>
    <w:p w14:paraId="220F9435" w14:textId="0D14DD0C" w:rsidR="00E850BB" w:rsidRDefault="009A26CD" w:rsidP="009A26C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</w:instrText>
      </w:r>
      <w:r w:rsidRPr="009A26CD">
        <w:rPr>
          <w:rFonts w:ascii="Times New Roman" w:hAnsi="Times New Roman" w:cs="Times New Roman"/>
        </w:rPr>
        <w:instrText xml:space="preserve">https://www.itmpower.com/images/NewsAndMedia/Reports/New_energy_value_chains_Hydrogen_as_an_energy_carrier_DNV-GL </w:instrText>
      </w:r>
      <w:r w:rsidRPr="009A26CD">
        <w:rPr>
          <w:rFonts w:ascii="Times New Roman" w:hAnsi="Times New Roman" w:cs="Times New Roman"/>
        </w:rPr>
        <w:instrText>November_20</w:instrText>
      </w:r>
      <w:r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  <w:r w:rsidRPr="00E2455D">
        <w:rPr>
          <w:rStyle w:val="Hyperlink"/>
          <w:rFonts w:ascii="Times New Roman" w:hAnsi="Times New Roman" w:cs="Times New Roman"/>
        </w:rPr>
        <w:t>https://www.itmpower.com/images/NewsAndMedia/Reports/New_energy_value_chains_Hydrogen_as_an_energy_carrier_DNV-GL</w:t>
      </w:r>
      <w:r w:rsidRPr="00E2455D">
        <w:rPr>
          <w:rStyle w:val="Hyperlink"/>
          <w:rFonts w:ascii="Times New Roman" w:hAnsi="Times New Roman" w:cs="Times New Roman"/>
        </w:rPr>
        <w:t xml:space="preserve"> November_20</w:t>
      </w:r>
      <w:r>
        <w:rPr>
          <w:rFonts w:ascii="Times New Roman" w:hAnsi="Times New Roman" w:cs="Times New Roman"/>
        </w:rPr>
        <w:fldChar w:fldCharType="end"/>
      </w:r>
      <w:r w:rsidR="00842608" w:rsidRPr="009A26CD">
        <w:rPr>
          <w:rFonts w:ascii="Times New Roman" w:hAnsi="Times New Roman" w:cs="Times New Roman"/>
        </w:rPr>
        <w:t>.</w:t>
      </w:r>
    </w:p>
    <w:p w14:paraId="6570AD06" w14:textId="2C066D31" w:rsidR="009A26CD" w:rsidRDefault="00CA15AA" w:rsidP="009A26C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hyperlink r:id="rId6" w:history="1">
        <w:r w:rsidRPr="00E2455D">
          <w:rPr>
            <w:rStyle w:val="Hyperlink"/>
            <w:rFonts w:ascii="Times New Roman" w:hAnsi="Times New Roman" w:cs="Times New Roman"/>
          </w:rPr>
          <w:t>https://assets.publishing.service.gov.uk/government/uploads/system/uploads/attachment_data/file/866379/Phase_1_-_OGTC_-_Hydrogen_Offshore_Production</w:t>
        </w:r>
      </w:hyperlink>
      <w:r w:rsidR="0033115C" w:rsidRPr="0033115C">
        <w:rPr>
          <w:rFonts w:ascii="Times New Roman" w:hAnsi="Times New Roman" w:cs="Times New Roman"/>
        </w:rPr>
        <w:t>.</w:t>
      </w:r>
    </w:p>
    <w:p w14:paraId="77ED4CB5" w14:textId="7C698BB5" w:rsidR="00CA15AA" w:rsidRPr="000641A4" w:rsidRDefault="000109A2" w:rsidP="000109A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0109A2">
        <w:rPr>
          <w:rFonts w:ascii="Times New Roman" w:hAnsi="Times New Roman" w:cs="Times New Roman"/>
          <w:sz w:val="22"/>
          <w:szCs w:val="22"/>
        </w:rPr>
        <w:t>American Petroleum Institute, "Specification for Line Pipe, API Specification 5L," American Petroleum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09A2">
        <w:rPr>
          <w:rFonts w:ascii="Times New Roman" w:hAnsi="Times New Roman" w:cs="Times New Roman"/>
          <w:sz w:val="22"/>
          <w:szCs w:val="22"/>
        </w:rPr>
        <w:t>Institute, 41st Edition, April 1, 1995.</w:t>
      </w:r>
    </w:p>
    <w:p w14:paraId="2559D795" w14:textId="77777777" w:rsidR="00FA318A" w:rsidRDefault="00FA318A" w:rsidP="00FA318A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https://www.energyvoice.com/oilandgas/north-sea/139693/marathon-oil-makes-north-sea-commitment-long/</w:t>
        </w:r>
      </w:hyperlink>
    </w:p>
    <w:p w14:paraId="78219104" w14:textId="77777777" w:rsidR="000641A4" w:rsidRPr="00CC18BD" w:rsidRDefault="000641A4" w:rsidP="00FA318A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</w:p>
    <w:p w14:paraId="6977B8D6" w14:textId="77777777" w:rsidR="00CC18BD" w:rsidRPr="000109A2" w:rsidRDefault="00CC18BD" w:rsidP="007401C0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</w:p>
    <w:sectPr w:rsidR="00CC18BD" w:rsidRPr="000109A2" w:rsidSect="006F5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53873"/>
    <w:multiLevelType w:val="hybridMultilevel"/>
    <w:tmpl w:val="C98A3A66"/>
    <w:lvl w:ilvl="0" w:tplc="A9D26D7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A9D26D70">
      <w:start w:val="1"/>
      <w:numFmt w:val="bullet"/>
      <w:lvlText w:val="Ø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31A13"/>
    <w:multiLevelType w:val="hybridMultilevel"/>
    <w:tmpl w:val="DEF88522"/>
    <w:lvl w:ilvl="0" w:tplc="A9D26D7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55B03"/>
    <w:multiLevelType w:val="hybridMultilevel"/>
    <w:tmpl w:val="A100EB10"/>
    <w:lvl w:ilvl="0" w:tplc="A9D26D7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044CD"/>
    <w:multiLevelType w:val="hybridMultilevel"/>
    <w:tmpl w:val="73B2F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C39CF"/>
    <w:multiLevelType w:val="hybridMultilevel"/>
    <w:tmpl w:val="73B2F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A6"/>
    <w:rsid w:val="000109A2"/>
    <w:rsid w:val="00053953"/>
    <w:rsid w:val="000641A4"/>
    <w:rsid w:val="00071481"/>
    <w:rsid w:val="000829D7"/>
    <w:rsid w:val="000B3CB7"/>
    <w:rsid w:val="00211A0A"/>
    <w:rsid w:val="00252CA8"/>
    <w:rsid w:val="002B7264"/>
    <w:rsid w:val="0033115C"/>
    <w:rsid w:val="00411984"/>
    <w:rsid w:val="005979A6"/>
    <w:rsid w:val="006F5A6F"/>
    <w:rsid w:val="007401C0"/>
    <w:rsid w:val="0076566F"/>
    <w:rsid w:val="007D7590"/>
    <w:rsid w:val="00842608"/>
    <w:rsid w:val="008A6A97"/>
    <w:rsid w:val="008D7A66"/>
    <w:rsid w:val="009524BF"/>
    <w:rsid w:val="00973FDA"/>
    <w:rsid w:val="009A26CD"/>
    <w:rsid w:val="00A903AA"/>
    <w:rsid w:val="00BF1A1D"/>
    <w:rsid w:val="00C9381E"/>
    <w:rsid w:val="00CA15AA"/>
    <w:rsid w:val="00CC18BD"/>
    <w:rsid w:val="00CE7163"/>
    <w:rsid w:val="00CF14E4"/>
    <w:rsid w:val="00D105FB"/>
    <w:rsid w:val="00D10A68"/>
    <w:rsid w:val="00D215F6"/>
    <w:rsid w:val="00D22672"/>
    <w:rsid w:val="00DE7BFC"/>
    <w:rsid w:val="00E850BB"/>
    <w:rsid w:val="00F12763"/>
    <w:rsid w:val="00F47D97"/>
    <w:rsid w:val="00F842A6"/>
    <w:rsid w:val="00F9110C"/>
    <w:rsid w:val="00FA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E999B"/>
  <w15:chartTrackingRefBased/>
  <w15:docId w15:val="{47102C82-CA94-7040-BF64-CC5FFD8F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9D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5F6"/>
    <w:rPr>
      <w:color w:val="808080"/>
    </w:rPr>
  </w:style>
  <w:style w:type="table" w:styleId="TableGrid">
    <w:name w:val="Table Grid"/>
    <w:basedOn w:val="TableNormal"/>
    <w:uiPriority w:val="39"/>
    <w:rsid w:val="00C9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98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42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6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6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ergyvoice.com/oilandgas/north-sea/139693/marathon-oil-makes-north-sea-commitment-lo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ets.publishing.service.gov.uk/government/uploads/system/uploads/attachment_data/file/866379/Phase_1_-_OGTC_-_Hydrogen_Offshore_Produc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jose santos</dc:creator>
  <cp:keywords/>
  <dc:description/>
  <cp:lastModifiedBy>andre jose santos</cp:lastModifiedBy>
  <cp:revision>24</cp:revision>
  <dcterms:created xsi:type="dcterms:W3CDTF">2020-05-17T14:16:00Z</dcterms:created>
  <dcterms:modified xsi:type="dcterms:W3CDTF">2020-05-18T14:19:00Z</dcterms:modified>
</cp:coreProperties>
</file>